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B729C" w14:textId="2B8E7E5B" w:rsidR="00E8215C" w:rsidRDefault="00D47E89">
      <w:pPr>
        <w:rPr>
          <w:b/>
          <w:bCs/>
          <w:sz w:val="28"/>
          <w:szCs w:val="28"/>
        </w:rPr>
      </w:pPr>
      <w:r w:rsidRPr="00D47E89">
        <w:rPr>
          <w:b/>
          <w:bCs/>
          <w:sz w:val="28"/>
          <w:szCs w:val="28"/>
        </w:rPr>
        <w:t>Waltham Parish Council</w:t>
      </w:r>
    </w:p>
    <w:p w14:paraId="149241ED" w14:textId="2972A8BB" w:rsidR="00D47E89" w:rsidRDefault="00D47E89">
      <w:pPr>
        <w:rPr>
          <w:b/>
          <w:bCs/>
          <w:sz w:val="28"/>
          <w:szCs w:val="28"/>
        </w:rPr>
      </w:pPr>
      <w:r>
        <w:rPr>
          <w:b/>
          <w:bCs/>
          <w:sz w:val="28"/>
          <w:szCs w:val="28"/>
        </w:rPr>
        <w:t>Report to Council on a Grant Application from the Waltham Village Hall Committee.</w:t>
      </w:r>
    </w:p>
    <w:p w14:paraId="2EBFD617" w14:textId="2E5BCA88" w:rsidR="00D47E89" w:rsidRDefault="00D47E89" w:rsidP="00D47E89">
      <w:pPr>
        <w:pStyle w:val="ListParagraph"/>
        <w:numPr>
          <w:ilvl w:val="0"/>
          <w:numId w:val="1"/>
        </w:numPr>
        <w:rPr>
          <w:b/>
          <w:bCs/>
          <w:sz w:val="24"/>
          <w:szCs w:val="24"/>
        </w:rPr>
      </w:pPr>
      <w:r w:rsidRPr="00D47E89">
        <w:rPr>
          <w:b/>
          <w:bCs/>
          <w:sz w:val="24"/>
          <w:szCs w:val="24"/>
        </w:rPr>
        <w:t>Background</w:t>
      </w:r>
      <w:r>
        <w:rPr>
          <w:b/>
          <w:bCs/>
          <w:sz w:val="24"/>
          <w:szCs w:val="24"/>
        </w:rPr>
        <w:t>.</w:t>
      </w:r>
    </w:p>
    <w:p w14:paraId="12757F6D" w14:textId="791734A3" w:rsidR="00D47E89" w:rsidRDefault="00D47E89" w:rsidP="00D47E89">
      <w:pPr>
        <w:pStyle w:val="ListParagraph"/>
        <w:rPr>
          <w:sz w:val="24"/>
          <w:szCs w:val="24"/>
        </w:rPr>
      </w:pPr>
      <w:r w:rsidRPr="00D47E89">
        <w:rPr>
          <w:sz w:val="24"/>
          <w:szCs w:val="24"/>
        </w:rPr>
        <w:t xml:space="preserve">Waltham Village Hall </w:t>
      </w:r>
      <w:r>
        <w:rPr>
          <w:sz w:val="24"/>
          <w:szCs w:val="24"/>
        </w:rPr>
        <w:t>is ‘owned’ by the Parish</w:t>
      </w:r>
      <w:r w:rsidR="004B0D16">
        <w:rPr>
          <w:sz w:val="24"/>
          <w:szCs w:val="24"/>
        </w:rPr>
        <w:t xml:space="preserve"> </w:t>
      </w:r>
      <w:r w:rsidR="00B01E17">
        <w:rPr>
          <w:sz w:val="24"/>
          <w:szCs w:val="24"/>
        </w:rPr>
        <w:t xml:space="preserve">under a 1927 Declaration of Trust. </w:t>
      </w:r>
      <w:r w:rsidR="00176247">
        <w:rPr>
          <w:sz w:val="24"/>
          <w:szCs w:val="24"/>
        </w:rPr>
        <w:t>T</w:t>
      </w:r>
      <w:r w:rsidR="004B0D16">
        <w:rPr>
          <w:sz w:val="24"/>
          <w:szCs w:val="24"/>
        </w:rPr>
        <w:t xml:space="preserve">he Parish Council </w:t>
      </w:r>
      <w:r w:rsidR="00B01E17">
        <w:rPr>
          <w:sz w:val="24"/>
          <w:szCs w:val="24"/>
        </w:rPr>
        <w:t xml:space="preserve">(PC) </w:t>
      </w:r>
      <w:r w:rsidR="00176247">
        <w:rPr>
          <w:sz w:val="24"/>
          <w:szCs w:val="24"/>
        </w:rPr>
        <w:t>was nominated</w:t>
      </w:r>
      <w:r w:rsidR="004B0D16">
        <w:rPr>
          <w:sz w:val="24"/>
          <w:szCs w:val="24"/>
        </w:rPr>
        <w:t xml:space="preserve"> as Custodian Trustee</w:t>
      </w:r>
      <w:r w:rsidR="00176247">
        <w:rPr>
          <w:sz w:val="24"/>
          <w:szCs w:val="24"/>
        </w:rPr>
        <w:t xml:space="preserve"> in August 2012</w:t>
      </w:r>
      <w:r w:rsidR="004B0D16">
        <w:rPr>
          <w:sz w:val="24"/>
          <w:szCs w:val="24"/>
        </w:rPr>
        <w:t>. Originally directl</w:t>
      </w:r>
      <w:r w:rsidR="00B01E17">
        <w:rPr>
          <w:sz w:val="24"/>
          <w:szCs w:val="24"/>
        </w:rPr>
        <w:t xml:space="preserve">y </w:t>
      </w:r>
      <w:r w:rsidR="00176247">
        <w:rPr>
          <w:sz w:val="24"/>
          <w:szCs w:val="24"/>
        </w:rPr>
        <w:t>managed</w:t>
      </w:r>
      <w:r w:rsidR="00B01E17">
        <w:rPr>
          <w:sz w:val="24"/>
          <w:szCs w:val="24"/>
        </w:rPr>
        <w:t xml:space="preserve"> by the P</w:t>
      </w:r>
      <w:r w:rsidR="00176247">
        <w:rPr>
          <w:sz w:val="24"/>
          <w:szCs w:val="24"/>
        </w:rPr>
        <w:t xml:space="preserve">C, management control now rests a body of Trustees </w:t>
      </w:r>
      <w:r w:rsidR="006D2EE2">
        <w:rPr>
          <w:sz w:val="24"/>
          <w:szCs w:val="24"/>
        </w:rPr>
        <w:t>comprising the</w:t>
      </w:r>
      <w:r w:rsidR="00176247">
        <w:rPr>
          <w:sz w:val="24"/>
          <w:szCs w:val="24"/>
        </w:rPr>
        <w:t xml:space="preserve"> Waltham Village Hall Committee </w:t>
      </w:r>
      <w:r w:rsidR="006D2EE2">
        <w:rPr>
          <w:sz w:val="24"/>
          <w:szCs w:val="24"/>
        </w:rPr>
        <w:t>(WVHMC).</w:t>
      </w:r>
    </w:p>
    <w:p w14:paraId="7D1A9BAB" w14:textId="64174BB7" w:rsidR="006D2EE2" w:rsidRDefault="006D2EE2" w:rsidP="00D47E89">
      <w:pPr>
        <w:pStyle w:val="ListParagraph"/>
        <w:rPr>
          <w:sz w:val="24"/>
          <w:szCs w:val="24"/>
        </w:rPr>
      </w:pPr>
      <w:r>
        <w:rPr>
          <w:sz w:val="24"/>
          <w:szCs w:val="24"/>
        </w:rPr>
        <w:t xml:space="preserve">More recently the WVHMC was supported financially by the City Council under </w:t>
      </w:r>
      <w:r w:rsidR="00F43B45">
        <w:rPr>
          <w:sz w:val="24"/>
          <w:szCs w:val="24"/>
        </w:rPr>
        <w:t>C</w:t>
      </w:r>
      <w:r>
        <w:rPr>
          <w:sz w:val="24"/>
          <w:szCs w:val="24"/>
        </w:rPr>
        <w:t>oncurrent Functions Funding</w:t>
      </w:r>
      <w:r w:rsidR="00F43B45">
        <w:rPr>
          <w:sz w:val="24"/>
          <w:szCs w:val="24"/>
        </w:rPr>
        <w:t>, but that support ceased, with the PC having to provide local support via a charge to the Precept</w:t>
      </w:r>
      <w:r w:rsidR="00A25DF7">
        <w:rPr>
          <w:sz w:val="24"/>
          <w:szCs w:val="24"/>
        </w:rPr>
        <w:t xml:space="preserve"> to assist with running costs.</w:t>
      </w:r>
    </w:p>
    <w:p w14:paraId="6CC08624" w14:textId="77777777" w:rsidR="00770E01" w:rsidRDefault="00770E01" w:rsidP="00D47E89">
      <w:pPr>
        <w:pStyle w:val="ListParagraph"/>
        <w:rPr>
          <w:sz w:val="24"/>
          <w:szCs w:val="24"/>
        </w:rPr>
      </w:pPr>
    </w:p>
    <w:p w14:paraId="0DFE679F" w14:textId="1FF0AF02" w:rsidR="0057261D" w:rsidRPr="006907D3" w:rsidRDefault="00F43B45" w:rsidP="006907D3">
      <w:pPr>
        <w:pStyle w:val="ListParagraph"/>
        <w:numPr>
          <w:ilvl w:val="0"/>
          <w:numId w:val="1"/>
        </w:numPr>
        <w:rPr>
          <w:b/>
          <w:bCs/>
          <w:sz w:val="24"/>
          <w:szCs w:val="24"/>
        </w:rPr>
      </w:pPr>
      <w:r w:rsidRPr="00F43B45">
        <w:rPr>
          <w:b/>
          <w:bCs/>
          <w:sz w:val="24"/>
          <w:szCs w:val="24"/>
        </w:rPr>
        <w:t>The Current Position.</w:t>
      </w:r>
    </w:p>
    <w:p w14:paraId="09A5118E" w14:textId="30E70B0A" w:rsidR="0057261D" w:rsidRPr="006907D3" w:rsidRDefault="006907D3" w:rsidP="006907D3">
      <w:pPr>
        <w:pStyle w:val="ListParagraph"/>
        <w:rPr>
          <w:rFonts w:cstheme="minorHAnsi"/>
          <w:b/>
          <w:bCs/>
        </w:rPr>
      </w:pPr>
      <w:r>
        <w:rPr>
          <w:rFonts w:cstheme="minorHAnsi"/>
          <w:b/>
          <w:bCs/>
        </w:rPr>
        <w:t xml:space="preserve">The Chairman of WVHMC has kindly provided a </w:t>
      </w:r>
      <w:r w:rsidR="0057261D" w:rsidRPr="006907D3">
        <w:rPr>
          <w:rFonts w:cstheme="minorHAnsi"/>
          <w:b/>
          <w:bCs/>
        </w:rPr>
        <w:t>Progress Report for period 1 April 2020 to 31 March 2021</w:t>
      </w:r>
      <w:r w:rsidR="00770E01">
        <w:rPr>
          <w:rFonts w:cstheme="minorHAnsi"/>
          <w:b/>
          <w:bCs/>
        </w:rPr>
        <w:t>:</w:t>
      </w:r>
    </w:p>
    <w:p w14:paraId="1F2192E3" w14:textId="1994CF98" w:rsidR="0057261D" w:rsidRPr="006907D3" w:rsidRDefault="00770E01" w:rsidP="006907D3">
      <w:pPr>
        <w:pStyle w:val="ListParagraph"/>
        <w:rPr>
          <w:rFonts w:cstheme="minorHAnsi"/>
        </w:rPr>
      </w:pPr>
      <w:r>
        <w:rPr>
          <w:rFonts w:cstheme="minorHAnsi"/>
        </w:rPr>
        <w:t>“</w:t>
      </w:r>
      <w:r w:rsidR="0057261D" w:rsidRPr="006907D3">
        <w:rPr>
          <w:rFonts w:cstheme="minorHAnsi"/>
        </w:rPr>
        <w:t>The purchase of the freehold of the Village Hall was formally concluded on 10 March 2020 with the registration of the title.</w:t>
      </w:r>
    </w:p>
    <w:p w14:paraId="130E8580" w14:textId="7AB59C37" w:rsidR="0057261D" w:rsidRPr="006907D3" w:rsidRDefault="0057261D" w:rsidP="006907D3">
      <w:pPr>
        <w:pStyle w:val="ListParagraph"/>
        <w:rPr>
          <w:rFonts w:cstheme="minorHAnsi"/>
        </w:rPr>
      </w:pPr>
      <w:r w:rsidRPr="006907D3">
        <w:rPr>
          <w:rFonts w:cstheme="minorHAnsi"/>
        </w:rPr>
        <w:t>The Hall was closed for the entire reporting period with the exception of a brief period in Autumn 2020 before the winter lockdown.</w:t>
      </w:r>
    </w:p>
    <w:p w14:paraId="1D1497DA" w14:textId="4A97BB2F" w:rsidR="0057261D" w:rsidRPr="006907D3" w:rsidRDefault="0057261D" w:rsidP="006907D3">
      <w:pPr>
        <w:pStyle w:val="ListParagraph"/>
        <w:rPr>
          <w:rFonts w:cstheme="minorHAnsi"/>
        </w:rPr>
      </w:pPr>
      <w:r w:rsidRPr="006907D3">
        <w:rPr>
          <w:rFonts w:cstheme="minorHAnsi"/>
        </w:rPr>
        <w:t>The Hall opened as a Covid Secure Venue on 1 September 2020 with Yoga classes commencing shortly thereafter regrettably we had to close on the announcement of the winter lockdown and did not reopen again until 6 May 2021.</w:t>
      </w:r>
    </w:p>
    <w:p w14:paraId="6D2C1440" w14:textId="27151F30" w:rsidR="0057261D" w:rsidRPr="006907D3" w:rsidRDefault="0057261D" w:rsidP="006907D3">
      <w:pPr>
        <w:pStyle w:val="ListParagraph"/>
        <w:rPr>
          <w:rFonts w:cstheme="minorHAnsi"/>
        </w:rPr>
      </w:pPr>
      <w:r w:rsidRPr="006907D3">
        <w:rPr>
          <w:rFonts w:cstheme="minorHAnsi"/>
        </w:rPr>
        <w:t>During the period of closure work has been carried out replacing the roofing to the entrance canopy and general maintenance within the Hall and upgrading the electrical controls to night storage heaters and a periodic electrical check.</w:t>
      </w:r>
    </w:p>
    <w:p w14:paraId="79849540" w14:textId="6B3D30A2" w:rsidR="0057261D" w:rsidRPr="006907D3" w:rsidRDefault="0057261D" w:rsidP="006907D3">
      <w:pPr>
        <w:pStyle w:val="ListParagraph"/>
        <w:rPr>
          <w:rFonts w:cstheme="minorHAnsi"/>
        </w:rPr>
      </w:pPr>
      <w:r w:rsidRPr="006907D3">
        <w:rPr>
          <w:rFonts w:cstheme="minorHAnsi"/>
        </w:rPr>
        <w:t xml:space="preserve">The brief opening with Covid Secure Status required the purchase of equipment and materials for sanitisation. </w:t>
      </w:r>
    </w:p>
    <w:p w14:paraId="3F8711F7" w14:textId="60CFAF72" w:rsidR="0057261D" w:rsidRPr="006907D3" w:rsidRDefault="0057261D" w:rsidP="006907D3">
      <w:pPr>
        <w:pStyle w:val="ListParagraph"/>
        <w:rPr>
          <w:rFonts w:cstheme="minorHAnsi"/>
        </w:rPr>
      </w:pPr>
      <w:r w:rsidRPr="006907D3">
        <w:rPr>
          <w:rFonts w:cstheme="minorHAnsi"/>
        </w:rPr>
        <w:t xml:space="preserve">A comprehensive survey and listing of maintenance works </w:t>
      </w:r>
      <w:proofErr w:type="gramStart"/>
      <w:r w:rsidRPr="006907D3">
        <w:rPr>
          <w:rFonts w:cstheme="minorHAnsi"/>
        </w:rPr>
        <w:t>is</w:t>
      </w:r>
      <w:proofErr w:type="gramEnd"/>
      <w:r w:rsidRPr="006907D3">
        <w:rPr>
          <w:rFonts w:cstheme="minorHAnsi"/>
        </w:rPr>
        <w:t xml:space="preserve"> in the process of compilation it is envisaged current reserves will be needed to fund these works.</w:t>
      </w:r>
    </w:p>
    <w:p w14:paraId="3BC8FE48" w14:textId="7BF21C44" w:rsidR="0057261D" w:rsidRDefault="0057261D" w:rsidP="006907D3">
      <w:pPr>
        <w:pStyle w:val="ListParagraph"/>
        <w:rPr>
          <w:rFonts w:cstheme="minorHAnsi"/>
        </w:rPr>
      </w:pPr>
      <w:r w:rsidRPr="006907D3">
        <w:rPr>
          <w:rFonts w:cstheme="minorHAnsi"/>
        </w:rPr>
        <w:t xml:space="preserve">During the </w:t>
      </w:r>
      <w:proofErr w:type="gramStart"/>
      <w:r w:rsidRPr="006907D3">
        <w:rPr>
          <w:rFonts w:cstheme="minorHAnsi"/>
        </w:rPr>
        <w:t>period</w:t>
      </w:r>
      <w:proofErr w:type="gramEnd"/>
      <w:r w:rsidRPr="006907D3">
        <w:rPr>
          <w:rFonts w:cstheme="minorHAnsi"/>
        </w:rPr>
        <w:t xml:space="preserve"> the Parish Council grant has assisted with payment of electricity and insurance costs and it is hoped future similar support will be granted to assist with ongoing operational costs.</w:t>
      </w:r>
      <w:r w:rsidR="00770E01">
        <w:rPr>
          <w:rFonts w:cstheme="minorHAnsi"/>
        </w:rPr>
        <w:t>”</w:t>
      </w:r>
    </w:p>
    <w:p w14:paraId="1CD64B66" w14:textId="77777777" w:rsidR="00770E01" w:rsidRDefault="00770E01" w:rsidP="006907D3">
      <w:pPr>
        <w:pStyle w:val="ListParagraph"/>
        <w:rPr>
          <w:rFonts w:cstheme="minorHAnsi"/>
        </w:rPr>
      </w:pPr>
    </w:p>
    <w:p w14:paraId="53F54F83" w14:textId="0FE0BEB9" w:rsidR="00A25DF7" w:rsidRDefault="00A25DF7" w:rsidP="00A25DF7">
      <w:pPr>
        <w:pStyle w:val="ListParagraph"/>
        <w:numPr>
          <w:ilvl w:val="0"/>
          <w:numId w:val="1"/>
        </w:numPr>
        <w:rPr>
          <w:rFonts w:cstheme="minorHAnsi"/>
          <w:b/>
          <w:bCs/>
          <w:sz w:val="24"/>
          <w:szCs w:val="24"/>
        </w:rPr>
      </w:pPr>
      <w:r w:rsidRPr="00770E01">
        <w:rPr>
          <w:rFonts w:cstheme="minorHAnsi"/>
          <w:b/>
          <w:bCs/>
          <w:sz w:val="24"/>
          <w:szCs w:val="24"/>
        </w:rPr>
        <w:t>The Trust Financial Position.</w:t>
      </w:r>
    </w:p>
    <w:p w14:paraId="3C017A53" w14:textId="6518CA81" w:rsidR="00846A66" w:rsidRDefault="00846A66" w:rsidP="00846A66">
      <w:pPr>
        <w:pStyle w:val="ListParagraph"/>
        <w:rPr>
          <w:rFonts w:cstheme="minorHAnsi"/>
          <w:sz w:val="24"/>
          <w:szCs w:val="24"/>
        </w:rPr>
      </w:pPr>
      <w:r>
        <w:rPr>
          <w:rFonts w:cstheme="minorHAnsi"/>
          <w:sz w:val="24"/>
          <w:szCs w:val="24"/>
        </w:rPr>
        <w:t>Accounts have been provided for the year ending 31</w:t>
      </w:r>
      <w:r w:rsidRPr="00846A66">
        <w:rPr>
          <w:rFonts w:cstheme="minorHAnsi"/>
          <w:sz w:val="24"/>
          <w:szCs w:val="24"/>
          <w:vertAlign w:val="superscript"/>
        </w:rPr>
        <w:t>st</w:t>
      </w:r>
      <w:r>
        <w:rPr>
          <w:rFonts w:cstheme="minorHAnsi"/>
          <w:sz w:val="24"/>
          <w:szCs w:val="24"/>
        </w:rPr>
        <w:t xml:space="preserve"> of March with a comparison for </w:t>
      </w:r>
      <w:r w:rsidR="007C67D3">
        <w:rPr>
          <w:rFonts w:cstheme="minorHAnsi"/>
          <w:sz w:val="24"/>
          <w:szCs w:val="24"/>
        </w:rPr>
        <w:t>2020</w:t>
      </w:r>
      <w:r w:rsidR="00456721">
        <w:rPr>
          <w:rFonts w:cstheme="minorHAnsi"/>
          <w:sz w:val="24"/>
          <w:szCs w:val="24"/>
        </w:rPr>
        <w:t>. A summary is as follows:</w:t>
      </w:r>
    </w:p>
    <w:p w14:paraId="18753FAF" w14:textId="77777777" w:rsidR="00456721" w:rsidRPr="00846A66" w:rsidRDefault="00456721" w:rsidP="00846A66">
      <w:pPr>
        <w:pStyle w:val="ListParagraph"/>
        <w:rPr>
          <w:rFonts w:cstheme="minorHAnsi"/>
          <w:sz w:val="24"/>
          <w:szCs w:val="24"/>
        </w:rPr>
      </w:pPr>
    </w:p>
    <w:tbl>
      <w:tblPr>
        <w:tblStyle w:val="TableGrid"/>
        <w:tblW w:w="0" w:type="auto"/>
        <w:tblInd w:w="720" w:type="dxa"/>
        <w:tblLook w:val="04A0" w:firstRow="1" w:lastRow="0" w:firstColumn="1" w:lastColumn="0" w:noHBand="0" w:noVBand="1"/>
      </w:tblPr>
      <w:tblGrid>
        <w:gridCol w:w="2845"/>
        <w:gridCol w:w="2833"/>
        <w:gridCol w:w="2844"/>
      </w:tblGrid>
      <w:tr w:rsidR="001F4F3C" w14:paraId="587BC429" w14:textId="77777777" w:rsidTr="00770E01">
        <w:tc>
          <w:tcPr>
            <w:tcW w:w="2845" w:type="dxa"/>
          </w:tcPr>
          <w:p w14:paraId="561AB4B9" w14:textId="5666A227" w:rsidR="00A25DF7" w:rsidRDefault="00A25DF7" w:rsidP="00A25DF7">
            <w:pPr>
              <w:pStyle w:val="ListParagraph"/>
              <w:ind w:left="0"/>
              <w:rPr>
                <w:rFonts w:cstheme="minorHAnsi"/>
                <w:b/>
                <w:bCs/>
              </w:rPr>
            </w:pPr>
          </w:p>
        </w:tc>
        <w:tc>
          <w:tcPr>
            <w:tcW w:w="2833" w:type="dxa"/>
          </w:tcPr>
          <w:p w14:paraId="59940428" w14:textId="750D469B" w:rsidR="00A25DF7" w:rsidRDefault="001F4F3C" w:rsidP="00A25DF7">
            <w:pPr>
              <w:pStyle w:val="ListParagraph"/>
              <w:ind w:left="0"/>
              <w:rPr>
                <w:rFonts w:cstheme="minorHAnsi"/>
                <w:b/>
                <w:bCs/>
              </w:rPr>
            </w:pPr>
            <w:r>
              <w:rPr>
                <w:rFonts w:cstheme="minorHAnsi"/>
                <w:b/>
                <w:bCs/>
              </w:rPr>
              <w:t xml:space="preserve">Year </w:t>
            </w:r>
            <w:r w:rsidR="00770E01">
              <w:rPr>
                <w:rFonts w:cstheme="minorHAnsi"/>
                <w:b/>
                <w:bCs/>
              </w:rPr>
              <w:t>End 31</w:t>
            </w:r>
            <w:r>
              <w:rPr>
                <w:rFonts w:cstheme="minorHAnsi"/>
                <w:b/>
                <w:bCs/>
              </w:rPr>
              <w:t>.03.2021</w:t>
            </w:r>
          </w:p>
        </w:tc>
        <w:tc>
          <w:tcPr>
            <w:tcW w:w="2844" w:type="dxa"/>
          </w:tcPr>
          <w:p w14:paraId="1E706267" w14:textId="16565A32" w:rsidR="00A25DF7" w:rsidRDefault="001F4F3C" w:rsidP="00A25DF7">
            <w:pPr>
              <w:pStyle w:val="ListParagraph"/>
              <w:ind w:left="0"/>
              <w:rPr>
                <w:rFonts w:cstheme="minorHAnsi"/>
                <w:b/>
                <w:bCs/>
              </w:rPr>
            </w:pPr>
            <w:r>
              <w:rPr>
                <w:rFonts w:cstheme="minorHAnsi"/>
                <w:b/>
                <w:bCs/>
              </w:rPr>
              <w:t>31.03.2020 Comparison</w:t>
            </w:r>
          </w:p>
        </w:tc>
      </w:tr>
      <w:tr w:rsidR="001F4F3C" w14:paraId="306B4373" w14:textId="77777777" w:rsidTr="00770E01">
        <w:tc>
          <w:tcPr>
            <w:tcW w:w="2845" w:type="dxa"/>
          </w:tcPr>
          <w:p w14:paraId="1F214252" w14:textId="7A94AAC4" w:rsidR="00A25DF7" w:rsidRDefault="001F4F3C" w:rsidP="00A25DF7">
            <w:pPr>
              <w:pStyle w:val="ListParagraph"/>
              <w:ind w:left="0"/>
              <w:rPr>
                <w:rFonts w:cstheme="minorHAnsi"/>
                <w:b/>
                <w:bCs/>
              </w:rPr>
            </w:pPr>
            <w:r>
              <w:rPr>
                <w:rFonts w:cstheme="minorHAnsi"/>
                <w:b/>
                <w:bCs/>
              </w:rPr>
              <w:t>Income</w:t>
            </w:r>
          </w:p>
        </w:tc>
        <w:tc>
          <w:tcPr>
            <w:tcW w:w="2833" w:type="dxa"/>
          </w:tcPr>
          <w:p w14:paraId="59FA0D11" w14:textId="2830B0A7" w:rsidR="00A25DF7" w:rsidRDefault="001F4F3C" w:rsidP="00A25DF7">
            <w:pPr>
              <w:pStyle w:val="ListParagraph"/>
              <w:ind w:left="0"/>
              <w:rPr>
                <w:rFonts w:cstheme="minorHAnsi"/>
                <w:b/>
                <w:bCs/>
              </w:rPr>
            </w:pPr>
            <w:r>
              <w:rPr>
                <w:rFonts w:cstheme="minorHAnsi"/>
                <w:b/>
                <w:bCs/>
              </w:rPr>
              <w:t>£11,638</w:t>
            </w:r>
          </w:p>
        </w:tc>
        <w:tc>
          <w:tcPr>
            <w:tcW w:w="2844" w:type="dxa"/>
          </w:tcPr>
          <w:p w14:paraId="68D437BD" w14:textId="2CC1F715" w:rsidR="00A25DF7" w:rsidRDefault="001F4F3C" w:rsidP="00A25DF7">
            <w:pPr>
              <w:pStyle w:val="ListParagraph"/>
              <w:ind w:left="0"/>
              <w:rPr>
                <w:rFonts w:cstheme="minorHAnsi"/>
                <w:b/>
                <w:bCs/>
              </w:rPr>
            </w:pPr>
            <w:r>
              <w:rPr>
                <w:rFonts w:cstheme="minorHAnsi"/>
                <w:b/>
                <w:bCs/>
              </w:rPr>
              <w:t>£5,719</w:t>
            </w:r>
          </w:p>
        </w:tc>
      </w:tr>
      <w:tr w:rsidR="001F4F3C" w14:paraId="1D0DDAD6" w14:textId="77777777" w:rsidTr="00770E01">
        <w:tc>
          <w:tcPr>
            <w:tcW w:w="2845" w:type="dxa"/>
          </w:tcPr>
          <w:p w14:paraId="1E075AF0" w14:textId="4BE3E0B5" w:rsidR="00A25DF7" w:rsidRDefault="001F4F3C" w:rsidP="00A25DF7">
            <w:pPr>
              <w:pStyle w:val="ListParagraph"/>
              <w:ind w:left="0"/>
              <w:rPr>
                <w:rFonts w:cstheme="minorHAnsi"/>
                <w:b/>
                <w:bCs/>
              </w:rPr>
            </w:pPr>
            <w:r>
              <w:rPr>
                <w:rFonts w:cstheme="minorHAnsi"/>
                <w:b/>
                <w:bCs/>
              </w:rPr>
              <w:t>Expenditure</w:t>
            </w:r>
          </w:p>
        </w:tc>
        <w:tc>
          <w:tcPr>
            <w:tcW w:w="2833" w:type="dxa"/>
          </w:tcPr>
          <w:p w14:paraId="1B385998" w14:textId="3CB070D1" w:rsidR="00A25DF7" w:rsidRDefault="001F4F3C" w:rsidP="00A25DF7">
            <w:pPr>
              <w:pStyle w:val="ListParagraph"/>
              <w:ind w:left="0"/>
              <w:rPr>
                <w:rFonts w:cstheme="minorHAnsi"/>
                <w:b/>
                <w:bCs/>
              </w:rPr>
            </w:pPr>
            <w:r>
              <w:rPr>
                <w:rFonts w:cstheme="minorHAnsi"/>
                <w:b/>
                <w:bCs/>
              </w:rPr>
              <w:t>£2,439</w:t>
            </w:r>
          </w:p>
        </w:tc>
        <w:tc>
          <w:tcPr>
            <w:tcW w:w="2844" w:type="dxa"/>
          </w:tcPr>
          <w:p w14:paraId="5BD1DCBB" w14:textId="588F2DD8" w:rsidR="00A25DF7" w:rsidRDefault="00FC106A" w:rsidP="00A25DF7">
            <w:pPr>
              <w:pStyle w:val="ListParagraph"/>
              <w:ind w:left="0"/>
              <w:rPr>
                <w:rFonts w:cstheme="minorHAnsi"/>
                <w:b/>
                <w:bCs/>
              </w:rPr>
            </w:pPr>
            <w:r>
              <w:rPr>
                <w:rFonts w:cstheme="minorHAnsi"/>
                <w:b/>
                <w:bCs/>
              </w:rPr>
              <w:t>£2,397</w:t>
            </w:r>
          </w:p>
        </w:tc>
      </w:tr>
      <w:tr w:rsidR="001F4F3C" w14:paraId="059D6E85" w14:textId="77777777" w:rsidTr="00770E01">
        <w:tc>
          <w:tcPr>
            <w:tcW w:w="2845" w:type="dxa"/>
          </w:tcPr>
          <w:p w14:paraId="3791029C" w14:textId="465A61AE" w:rsidR="00A25DF7" w:rsidRDefault="00FC106A" w:rsidP="00A25DF7">
            <w:pPr>
              <w:pStyle w:val="ListParagraph"/>
              <w:ind w:left="0"/>
              <w:rPr>
                <w:rFonts w:cstheme="minorHAnsi"/>
                <w:b/>
                <w:bCs/>
              </w:rPr>
            </w:pPr>
            <w:r>
              <w:rPr>
                <w:rFonts w:cstheme="minorHAnsi"/>
                <w:b/>
                <w:bCs/>
              </w:rPr>
              <w:t>Surplus (Loss)</w:t>
            </w:r>
          </w:p>
        </w:tc>
        <w:tc>
          <w:tcPr>
            <w:tcW w:w="2833" w:type="dxa"/>
          </w:tcPr>
          <w:p w14:paraId="511DDD5B" w14:textId="4F410BA3" w:rsidR="00A25DF7" w:rsidRDefault="00FC106A" w:rsidP="00A25DF7">
            <w:pPr>
              <w:pStyle w:val="ListParagraph"/>
              <w:ind w:left="0"/>
              <w:rPr>
                <w:rFonts w:cstheme="minorHAnsi"/>
                <w:b/>
                <w:bCs/>
              </w:rPr>
            </w:pPr>
            <w:r>
              <w:rPr>
                <w:rFonts w:cstheme="minorHAnsi"/>
                <w:b/>
                <w:bCs/>
              </w:rPr>
              <w:t>£9,198</w:t>
            </w:r>
          </w:p>
        </w:tc>
        <w:tc>
          <w:tcPr>
            <w:tcW w:w="2844" w:type="dxa"/>
          </w:tcPr>
          <w:p w14:paraId="01C1DF3A" w14:textId="00FBD7B7" w:rsidR="00A25DF7" w:rsidRDefault="00FC106A" w:rsidP="00A25DF7">
            <w:pPr>
              <w:pStyle w:val="ListParagraph"/>
              <w:ind w:left="0"/>
              <w:rPr>
                <w:rFonts w:cstheme="minorHAnsi"/>
                <w:b/>
                <w:bCs/>
              </w:rPr>
            </w:pPr>
            <w:r>
              <w:rPr>
                <w:rFonts w:cstheme="minorHAnsi"/>
                <w:b/>
                <w:bCs/>
              </w:rPr>
              <w:t>£1,836</w:t>
            </w:r>
          </w:p>
        </w:tc>
      </w:tr>
      <w:tr w:rsidR="001F4F3C" w14:paraId="7B159882" w14:textId="77777777" w:rsidTr="00770E01">
        <w:tc>
          <w:tcPr>
            <w:tcW w:w="2845" w:type="dxa"/>
          </w:tcPr>
          <w:p w14:paraId="03A58B83" w14:textId="0B564BF2" w:rsidR="00A25DF7" w:rsidRDefault="00FC106A" w:rsidP="00A25DF7">
            <w:pPr>
              <w:pStyle w:val="ListParagraph"/>
              <w:ind w:left="0"/>
              <w:rPr>
                <w:rFonts w:cstheme="minorHAnsi"/>
                <w:b/>
                <w:bCs/>
              </w:rPr>
            </w:pPr>
            <w:r>
              <w:rPr>
                <w:rFonts w:cstheme="minorHAnsi"/>
                <w:b/>
                <w:bCs/>
              </w:rPr>
              <w:t>Bank Balance</w:t>
            </w:r>
          </w:p>
        </w:tc>
        <w:tc>
          <w:tcPr>
            <w:tcW w:w="2833" w:type="dxa"/>
          </w:tcPr>
          <w:p w14:paraId="00E5C4A0" w14:textId="0B1E1ACB" w:rsidR="00A25DF7" w:rsidRDefault="00FC106A" w:rsidP="00A25DF7">
            <w:pPr>
              <w:pStyle w:val="ListParagraph"/>
              <w:ind w:left="0"/>
              <w:rPr>
                <w:rFonts w:cstheme="minorHAnsi"/>
                <w:b/>
                <w:bCs/>
              </w:rPr>
            </w:pPr>
            <w:r>
              <w:rPr>
                <w:rFonts w:cstheme="minorHAnsi"/>
                <w:b/>
                <w:bCs/>
              </w:rPr>
              <w:t>£14,560</w:t>
            </w:r>
          </w:p>
        </w:tc>
        <w:tc>
          <w:tcPr>
            <w:tcW w:w="2844" w:type="dxa"/>
          </w:tcPr>
          <w:p w14:paraId="09B4E082" w14:textId="403DAB37" w:rsidR="00A25DF7" w:rsidRDefault="00770E01" w:rsidP="00A25DF7">
            <w:pPr>
              <w:pStyle w:val="ListParagraph"/>
              <w:ind w:left="0"/>
              <w:rPr>
                <w:rFonts w:cstheme="minorHAnsi"/>
                <w:b/>
                <w:bCs/>
              </w:rPr>
            </w:pPr>
            <w:r>
              <w:rPr>
                <w:rFonts w:cstheme="minorHAnsi"/>
                <w:b/>
                <w:bCs/>
              </w:rPr>
              <w:t>£1,836</w:t>
            </w:r>
          </w:p>
        </w:tc>
      </w:tr>
    </w:tbl>
    <w:p w14:paraId="60F5DD62" w14:textId="0CBE7E38" w:rsidR="00846A66" w:rsidRPr="00456721" w:rsidRDefault="00846A66" w:rsidP="00456721">
      <w:pPr>
        <w:pStyle w:val="ListParagraph"/>
        <w:numPr>
          <w:ilvl w:val="0"/>
          <w:numId w:val="1"/>
        </w:numPr>
        <w:rPr>
          <w:b/>
          <w:bCs/>
          <w:sz w:val="24"/>
          <w:szCs w:val="24"/>
        </w:rPr>
      </w:pPr>
      <w:r w:rsidRPr="00456721">
        <w:rPr>
          <w:b/>
          <w:bCs/>
          <w:sz w:val="24"/>
          <w:szCs w:val="24"/>
        </w:rPr>
        <w:lastRenderedPageBreak/>
        <w:t>RFO Comment:</w:t>
      </w:r>
    </w:p>
    <w:p w14:paraId="5F82377D" w14:textId="26BA6A45" w:rsidR="00846A66" w:rsidRDefault="007C67D3" w:rsidP="00855613">
      <w:pPr>
        <w:pStyle w:val="ListParagraph"/>
        <w:numPr>
          <w:ilvl w:val="0"/>
          <w:numId w:val="2"/>
        </w:numPr>
      </w:pPr>
      <w:r w:rsidRPr="007C67D3">
        <w:t xml:space="preserve">There is a significant surplus in the Trust’s </w:t>
      </w:r>
      <w:r>
        <w:t>a</w:t>
      </w:r>
      <w:r w:rsidRPr="007C67D3">
        <w:t>ccounts</w:t>
      </w:r>
      <w:r>
        <w:t xml:space="preserve"> of nearly six times the amount of Annual expenditure</w:t>
      </w:r>
      <w:r w:rsidR="00073B16">
        <w:t>. The Charity Commission advice</w:t>
      </w:r>
      <w:r w:rsidR="00B94A7E">
        <w:t xml:space="preserve"> under CC19</w:t>
      </w:r>
      <w:r w:rsidR="00073B16">
        <w:t xml:space="preserve"> is that</w:t>
      </w:r>
      <w:r w:rsidR="00B94A7E">
        <w:t xml:space="preserve"> charities should have a Reserves Policy identifying unrestricted funds that are needed </w:t>
      </w:r>
      <w:r w:rsidR="00855613">
        <w:t xml:space="preserve">(usually 50% of annual running costs) </w:t>
      </w:r>
      <w:r w:rsidR="00B94A7E">
        <w:t>and in addition the amount of Restricted Funds identified for</w:t>
      </w:r>
      <w:r w:rsidR="00855613">
        <w:t xml:space="preserve"> particular projects.</w:t>
      </w:r>
      <w:r w:rsidR="007E70CC">
        <w:t xml:space="preserve"> Further information has been requested on the Trust’s Reserves Policy but as yet has not been forthcoming.</w:t>
      </w:r>
    </w:p>
    <w:p w14:paraId="06946D66" w14:textId="2EEE33B5" w:rsidR="00855613" w:rsidRDefault="00456721" w:rsidP="00855613">
      <w:pPr>
        <w:pStyle w:val="ListParagraph"/>
        <w:numPr>
          <w:ilvl w:val="0"/>
          <w:numId w:val="2"/>
        </w:numPr>
      </w:pPr>
      <w:r>
        <w:t>A sum of £2,136 has been identified in WPC’s 2021-2022 budget as a contribution towards Village Ha</w:t>
      </w:r>
      <w:r w:rsidR="000C765B">
        <w:t>ll Maintenance</w:t>
      </w:r>
      <w:r w:rsidR="007E70CC">
        <w:t>.</w:t>
      </w:r>
    </w:p>
    <w:p w14:paraId="034266BF" w14:textId="0A52500E" w:rsidR="00E3155B" w:rsidRDefault="00E3155B" w:rsidP="00E3155B"/>
    <w:p w14:paraId="12D5DDB0" w14:textId="281225CC" w:rsidR="00E3155B" w:rsidRDefault="00E3155B" w:rsidP="00E3155B">
      <w:r>
        <w:t>Tony McCord</w:t>
      </w:r>
    </w:p>
    <w:p w14:paraId="5B40CD83" w14:textId="4F58CBFB" w:rsidR="00E3155B" w:rsidRPr="007C67D3" w:rsidRDefault="00E3155B" w:rsidP="00E3155B">
      <w:r>
        <w:t>Responsible Finance Officer.                                                                                             28</w:t>
      </w:r>
      <w:r w:rsidRPr="00E3155B">
        <w:rPr>
          <w:vertAlign w:val="superscript"/>
        </w:rPr>
        <w:t>th</w:t>
      </w:r>
      <w:r>
        <w:t xml:space="preserve"> of </w:t>
      </w:r>
      <w:r w:rsidR="006E2783">
        <w:t>June 2021</w:t>
      </w:r>
    </w:p>
    <w:p w14:paraId="15EA00AE" w14:textId="77777777" w:rsidR="00770E01" w:rsidRPr="0057261D" w:rsidRDefault="00770E01" w:rsidP="0057261D">
      <w:pPr>
        <w:pStyle w:val="ListParagraph"/>
        <w:rPr>
          <w:b/>
          <w:bCs/>
          <w:sz w:val="24"/>
          <w:szCs w:val="24"/>
        </w:rPr>
      </w:pPr>
    </w:p>
    <w:sectPr w:rsidR="00770E01" w:rsidRPr="005726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65BC8"/>
    <w:multiLevelType w:val="hybridMultilevel"/>
    <w:tmpl w:val="D6D8C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9F2371"/>
    <w:multiLevelType w:val="hybridMultilevel"/>
    <w:tmpl w:val="CC46137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47E89"/>
    <w:rsid w:val="00073B16"/>
    <w:rsid w:val="000C765B"/>
    <w:rsid w:val="00176247"/>
    <w:rsid w:val="001F4F3C"/>
    <w:rsid w:val="00456721"/>
    <w:rsid w:val="004B0D16"/>
    <w:rsid w:val="0057261D"/>
    <w:rsid w:val="006907D3"/>
    <w:rsid w:val="006D2EE2"/>
    <w:rsid w:val="006E2783"/>
    <w:rsid w:val="00770E01"/>
    <w:rsid w:val="007C67D3"/>
    <w:rsid w:val="007E70CC"/>
    <w:rsid w:val="00846A66"/>
    <w:rsid w:val="00855613"/>
    <w:rsid w:val="00A25DF7"/>
    <w:rsid w:val="00B01E17"/>
    <w:rsid w:val="00B94A7E"/>
    <w:rsid w:val="00D47E89"/>
    <w:rsid w:val="00E3155B"/>
    <w:rsid w:val="00E8215C"/>
    <w:rsid w:val="00F43B45"/>
    <w:rsid w:val="00FC10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062C"/>
  <w15:chartTrackingRefBased/>
  <w15:docId w15:val="{B58C8965-CBC4-4DF2-8400-A3362F105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E89"/>
    <w:pPr>
      <w:ind w:left="720"/>
      <w:contextualSpacing/>
    </w:pPr>
  </w:style>
  <w:style w:type="table" w:styleId="TableGrid">
    <w:name w:val="Table Grid"/>
    <w:basedOn w:val="TableNormal"/>
    <w:uiPriority w:val="59"/>
    <w:rsid w:val="00A25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2021-06-28T10:55:00Z</dcterms:created>
  <dcterms:modified xsi:type="dcterms:W3CDTF">2021-06-28T10:55:00Z</dcterms:modified>
</cp:coreProperties>
</file>